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37" w:rsidRPr="001F5137" w:rsidRDefault="001F5137" w:rsidP="001F5137">
      <w:pPr>
        <w:pStyle w:val="1"/>
      </w:pPr>
      <w:r w:rsidRPr="001F5137">
        <w:t>Качество и экспорт алтайского зерна: аграриям озвучили конкретику</w:t>
      </w:r>
    </w:p>
    <w:p w:rsidR="001F5137" w:rsidRPr="001F5137" w:rsidRDefault="001F5137" w:rsidP="001F5137">
      <w:pPr>
        <w:pStyle w:val="a3"/>
      </w:pPr>
      <w:r w:rsidRPr="001F5137">
        <w:t> Анна Медведева, AgroXXI.ru</w:t>
      </w:r>
    </w:p>
    <w:p w:rsidR="001F5137" w:rsidRDefault="001F5137" w:rsidP="001F5137">
      <w:pPr>
        <w:pStyle w:val="a3"/>
      </w:pPr>
    </w:p>
    <w:p w:rsidR="001F5137" w:rsidRPr="001F5137" w:rsidRDefault="001F5137" w:rsidP="001F5137">
      <w:pPr>
        <w:pStyle w:val="a3"/>
      </w:pPr>
      <w:r w:rsidRPr="001F5137">
        <w:t>В Алтайском крае прошла ежегодная агрономическая конференция регионального Минсельхоза. На мероприятии заместитель директора ФГБУ «Центр оценки качества зерна», директор Алтайского филиала Мария Шостак представила данные о качестве и экспорте сибирского, в том числе алтайского, зерна урожая 2023 года.</w:t>
      </w:r>
    </w:p>
    <w:p w:rsidR="001F5137" w:rsidRPr="001F5137" w:rsidRDefault="001F5137" w:rsidP="001F5137">
      <w:pPr>
        <w:pStyle w:val="a3"/>
      </w:pPr>
      <w:r w:rsidRPr="001F5137">
        <w:t>По словам Марии Шостак, в филиалах ФГБУ "Центр оценки качества зерна" было проанализировано более 3,1 миллиона тонн сибирской пшеницы. </w:t>
      </w:r>
    </w:p>
    <w:p w:rsidR="001F5137" w:rsidRPr="001F5137" w:rsidRDefault="001F5137" w:rsidP="001F5137">
      <w:pPr>
        <w:pStyle w:val="a3"/>
      </w:pPr>
      <w:r w:rsidRPr="001F5137">
        <w:t>Результаты показали, что 59% относятся к пшенице 3 класса, 25% - к 4 классу, а 15% - к фуражу. При этом доля зерна 4 и 5 классов превышает пятилетний средний показатель. Однако в пересчете на валовой сбор, который в Сибирском федеральном округе составил почти 9 миллионов тонн, доля 3 класса показывает рост, превышающий среднее значение 2023 года.</w:t>
      </w:r>
    </w:p>
    <w:p w:rsidR="001F5137" w:rsidRPr="001F5137" w:rsidRDefault="001F5137" w:rsidP="001F5137">
      <w:pPr>
        <w:pStyle w:val="a3"/>
      </w:pPr>
      <w:r w:rsidRPr="001F5137">
        <w:t>Что касается алтайского урожая, он соответствует средним показателям Сибири. Несмотря на снижение урожая пшеницы в 2023 году по сравнению с рекордным 2022 годом, Алтайский край сохраняет лидерство по производству мягкой пшеницы (2,6 миллиона тонн, доля 29% в СФО).</w:t>
      </w:r>
    </w:p>
    <w:p w:rsidR="001F5137" w:rsidRPr="001F5137" w:rsidRDefault="001F5137" w:rsidP="001F5137">
      <w:pPr>
        <w:pStyle w:val="a3"/>
      </w:pPr>
      <w:r w:rsidRPr="001F5137">
        <w:t>Омская область имеет максимальную долю и объем пшеницы 3 класса - 79% и 1,4 миллиона тонн соответственно. Красноярская область также показала хорошее распределение по классам: 59% (985 тонн) - 3 класс, 24% (405 тонн) - 4 класс. Однако основной объем продовольственной пшеницы (1-4 класс) в СФО по-прежнему формируется на Алтае (2,1 миллиона тонн).</w:t>
      </w:r>
    </w:p>
    <w:p w:rsidR="001F5137" w:rsidRPr="001F5137" w:rsidRDefault="001F5137" w:rsidP="001F5137">
      <w:pPr>
        <w:pStyle w:val="a3"/>
      </w:pPr>
      <w:r w:rsidRPr="001F5137">
        <w:t>По данным Алтайского филиала ФГБУ "Центр оценки качества зерна", наиболее востребованными зерновыми культурами на экспорт в регионе оказались пшеница (32%), семена подсолнечника (12%), ячмень (7,1%, с ростом более чем в 2 раза по сравнению с 2022 годом) и семена льна (7%, с ростом в 36%). Горох (рост в 4 раза), семена рапса (рост в 2,5 раза) и пшеничные отруби (рост почти в 2 раза) показали наибольшую экспортную динамику.</w:t>
      </w:r>
    </w:p>
    <w:p w:rsidR="001F5137" w:rsidRPr="001F5137" w:rsidRDefault="001F5137" w:rsidP="001F5137">
      <w:pPr>
        <w:pStyle w:val="a3"/>
      </w:pPr>
      <w:r w:rsidRPr="001F5137">
        <w:t>Крупнейшими покупателями алтайского зерна и зернопродуктов остаются Казахстан (54,4%), Китай (26%) и Киргизия (3,6%). Поставки в Китай выросли в 3,2 раза за год. </w:t>
      </w:r>
    </w:p>
    <w:p w:rsidR="0026289E" w:rsidRDefault="001F5137" w:rsidP="001F5137">
      <w:pPr>
        <w:pStyle w:val="a3"/>
      </w:pPr>
      <w:r w:rsidRPr="001F5137">
        <w:t>Среди других стран, проявляющих интерес к алтайскому зерновому рынку, можно отметить Узбекистан, Латвию, Монголию, Белоруссию, КНДР, Азербайджан, Таджикистан, Грузию, Турцию, Туркмению и др.</w:t>
      </w:r>
      <w:r w:rsidRPr="001F5137">
        <w:br/>
      </w:r>
    </w:p>
    <w:p w:rsidR="001F5137" w:rsidRPr="001F5137" w:rsidRDefault="001F5137" w:rsidP="001F5137">
      <w:pPr>
        <w:pStyle w:val="a3"/>
      </w:pPr>
      <w:r>
        <w:rPr>
          <w:color w:val="008000"/>
        </w:rPr>
        <w:t>Агро</w:t>
      </w:r>
      <w:r>
        <w:t xml:space="preserve"> XXI. - 2024. - </w:t>
      </w:r>
      <w:r>
        <w:rPr>
          <w:b/>
          <w:bCs w:val="0"/>
        </w:rPr>
        <w:t>27февраля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bookmarkStart w:id="0" w:name="_GoBack"/>
      <w:bookmarkEnd w:id="0"/>
      <w:r>
        <w:fldChar w:fldCharType="begin"/>
      </w:r>
      <w:r>
        <w:instrText xml:space="preserve"> HYPERLINK "https://www.agroxxi.ru/analiz-rynka-selskohozjaistvennyh-tovarov/kachestvo-i-yeksport-altaiskogo-zerna-agrarijam-ozvuchili-konkretiku.html" </w:instrText>
      </w:r>
      <w:r>
        <w:fldChar w:fldCharType="separate"/>
      </w:r>
      <w:r>
        <w:rPr>
          <w:rStyle w:val="a5"/>
        </w:rPr>
        <w:t>https://www.agroxxi.ru/analiz-rynka-selskohozjaistvennyh-tovarov/kachestvo-i-yeksport-altaiskogo-zerna-agrarijam-ozvuchili-konkretiku.html</w:t>
      </w:r>
      <w:r>
        <w:fldChar w:fldCharType="end"/>
      </w:r>
    </w:p>
    <w:sectPr w:rsidR="001F5137" w:rsidRPr="001F5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137"/>
    <w:rsid w:val="001F5137"/>
    <w:rsid w:val="0026289E"/>
    <w:rsid w:val="003A319C"/>
    <w:rsid w:val="003F2ACB"/>
    <w:rsid w:val="0073435D"/>
    <w:rsid w:val="00813039"/>
    <w:rsid w:val="008E045F"/>
    <w:rsid w:val="00A77786"/>
    <w:rsid w:val="00B975DF"/>
    <w:rsid w:val="00C23304"/>
    <w:rsid w:val="00D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paragraph" w:styleId="a4">
    <w:name w:val="Normal (Web)"/>
    <w:basedOn w:val="a"/>
    <w:uiPriority w:val="99"/>
    <w:semiHidden/>
    <w:unhideWhenUsed/>
    <w:rsid w:val="001F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F5137"/>
    <w:rPr>
      <w:color w:val="0000FF"/>
      <w:u w:val="single"/>
    </w:rPr>
  </w:style>
  <w:style w:type="character" w:customStyle="1" w:styleId="me-2">
    <w:name w:val="me-2"/>
    <w:basedOn w:val="a0"/>
    <w:rsid w:val="001F5137"/>
  </w:style>
  <w:style w:type="paragraph" w:styleId="a6">
    <w:name w:val="Balloon Text"/>
    <w:basedOn w:val="a"/>
    <w:link w:val="a7"/>
    <w:uiPriority w:val="99"/>
    <w:semiHidden/>
    <w:unhideWhenUsed/>
    <w:rsid w:val="001F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paragraph" w:styleId="a4">
    <w:name w:val="Normal (Web)"/>
    <w:basedOn w:val="a"/>
    <w:uiPriority w:val="99"/>
    <w:semiHidden/>
    <w:unhideWhenUsed/>
    <w:rsid w:val="001F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F5137"/>
    <w:rPr>
      <w:color w:val="0000FF"/>
      <w:u w:val="single"/>
    </w:rPr>
  </w:style>
  <w:style w:type="character" w:customStyle="1" w:styleId="me-2">
    <w:name w:val="me-2"/>
    <w:basedOn w:val="a0"/>
    <w:rsid w:val="001F5137"/>
  </w:style>
  <w:style w:type="paragraph" w:styleId="a6">
    <w:name w:val="Balloon Text"/>
    <w:basedOn w:val="a"/>
    <w:link w:val="a7"/>
    <w:uiPriority w:val="99"/>
    <w:semiHidden/>
    <w:unhideWhenUsed/>
    <w:rsid w:val="001F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0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0051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2024-03-01T04:39:00Z</dcterms:created>
  <dcterms:modified xsi:type="dcterms:W3CDTF">2024-03-01T04:41:00Z</dcterms:modified>
</cp:coreProperties>
</file>